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p>
    <w:p>
      <w:pPr>
        <w:pStyle w:val="TextBody"/>
        <w:bidi w:val="0"/>
        <w:spacing w:before="6" w:after="283"/>
        <w:jc w:val="left"/>
        <w:rPr/>
      </w:pPr>
      <w:r>
        <w:rPr/>
      </w:r>
    </w:p>
    <w:p>
      <w:pPr>
        <w:pStyle w:val="TextBody"/>
        <w:bidi w:val="0"/>
        <w:spacing w:before="32" w:after="283"/>
        <w:jc w:val="left"/>
        <w:rPr/>
      </w:pPr>
      <w:r>
        <w:rPr/>
      </w:r>
    </w:p>
    <w:p>
      <w:pPr>
        <w:pStyle w:val="TextBody"/>
        <w:bidi w:val="0"/>
        <w:spacing w:before="32" w:after="283"/>
        <w:jc w:val="left"/>
        <w:rPr/>
      </w:pPr>
      <w:r>
        <w:rPr/>
      </w:r>
    </w:p>
    <w:p>
      <w:pPr>
        <w:pStyle w:val="TextBody"/>
        <w:bidi w:val="0"/>
        <w:spacing w:lineRule="auto" w:line="288" w:before="32"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VIA EDGAR</w:t>
      </w:r>
    </w:p>
    <w:p>
      <w:pPr>
        <w:pStyle w:val="TextBody"/>
        <w:bidi w:val="0"/>
        <w:spacing w:before="10" w:after="283"/>
        <w:jc w:val="left"/>
        <w:rPr/>
      </w:pPr>
      <w:r>
        <w:rPr/>
      </w:r>
    </w:p>
    <w:p>
      <w:pPr>
        <w:pStyle w:val="TextBody"/>
        <w:bidi w:val="0"/>
        <w:spacing w:lineRule="auto" w:line="288" w:before="11"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From: </w:t>
      </w:r>
    </w:p>
    <w:p>
      <w:pPr>
        <w:pStyle w:val="TextBody"/>
        <w:bidi w:val="0"/>
        <w:spacing w:lineRule="auto" w:line="288" w:before="11"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GENFIT</w:t>
      </w:r>
    </w:p>
    <w:p>
      <w:pPr>
        <w:pStyle w:val="TextBody"/>
        <w:bidi w:val="0"/>
        <w:spacing w:lineRule="auto" w:line="288" w:before="11"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Parc Eurasanté - 885 Avenue Eugène Avinée</w:t>
      </w:r>
    </w:p>
    <w:p>
      <w:pPr>
        <w:pStyle w:val="TextBody"/>
        <w:bidi w:val="0"/>
        <w:spacing w:lineRule="auto" w:line="288" w:before="11"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59 120 Loos, France</w:t>
      </w:r>
    </w:p>
    <w:p>
      <w:pPr>
        <w:pStyle w:val="TextBody"/>
        <w:bidi w:val="0"/>
        <w:spacing w:before="0" w:after="0"/>
        <w:jc w:val="left"/>
        <w:rPr/>
      </w:pPr>
      <w:r>
        <w:rPr/>
      </w:r>
    </w:p>
    <w:p>
      <w:pPr>
        <w:pStyle w:val="TextBody"/>
        <w:bidi w:val="0"/>
        <w:spacing w:lineRule="auto" w:line="288" w:before="11"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To :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U.S Securities and Exchange Commission</w:t>
      </w:r>
    </w:p>
    <w:p>
      <w:pPr>
        <w:pStyle w:val="TextBody"/>
        <w:bidi w:val="0"/>
        <w:spacing w:lineRule="auto" w:line="288" w:before="11"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Division of Corporation Finance</w:t>
      </w:r>
    </w:p>
    <w:p>
      <w:pPr>
        <w:pStyle w:val="TextBody"/>
        <w:bidi w:val="0"/>
        <w:spacing w:lineRule="auto" w:line="292" w:before="11"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100 F. Street N.E. </w:t>
      </w:r>
    </w:p>
    <w:p>
      <w:pPr>
        <w:pStyle w:val="TextBody"/>
        <w:bidi w:val="0"/>
        <w:spacing w:lineRule="auto" w:line="292" w:before="11"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before="11" w:after="283"/>
        <w:ind w:left="0" w:right="0" w:hanging="360"/>
        <w:jc w:val="left"/>
        <w:rPr/>
      </w:pPr>
      <w:r>
        <w:rPr/>
      </w:r>
    </w:p>
    <w:p>
      <w:pPr>
        <w:pStyle w:val="TextBody"/>
        <w:bidi w:val="0"/>
        <w:spacing w:lineRule="auto" w:line="288" w:before="32" w:after="283"/>
        <w:jc w:val="left"/>
        <w:rPr>
          <w:rFonts w:ascii="Times New Roman;serif" w:hAnsi="Times New Roman;serif"/>
          <w:b w:val="false"/>
          <w:color w:val="000000"/>
          <w:sz w:val="20"/>
        </w:rPr>
      </w:pPr>
      <w:r>
        <w:rPr>
          <w:rFonts w:ascii="Times New Roman;serif" w:hAnsi="Times New Roman;serif"/>
          <w:b w:val="false"/>
          <w:color w:val="000000"/>
          <w:sz w:val="20"/>
        </w:rPr>
        <w:t>November 14, 2025</w:t>
      </w:r>
    </w:p>
    <w:p>
      <w:pPr>
        <w:pStyle w:val="TextBody"/>
        <w:bidi w:val="0"/>
        <w:spacing w:before="23" w:after="283"/>
        <w:jc w:val="left"/>
        <w:rPr/>
      </w:pPr>
      <w:r>
        <w:rPr/>
      </w:r>
    </w:p>
    <w:p>
      <w:pPr>
        <w:pStyle w:val="TextBody"/>
        <w:bidi w:val="0"/>
        <w:spacing w:lineRule="auto" w:line="597" w:before="23"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 GENFIT S.A. – Request for Withdrawal of Registration Statement on Form F-3 (File No. 333-271312) </w:t>
      </w:r>
    </w:p>
    <w:p>
      <w:pPr>
        <w:pStyle w:val="TextBody"/>
        <w:bidi w:val="0"/>
        <w:spacing w:lineRule="auto" w:line="597" w:before="23" w:after="283"/>
        <w:jc w:val="left"/>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before="1" w:after="283"/>
        <w:jc w:val="left"/>
        <w:rPr/>
      </w:pPr>
      <w:r>
        <w:rPr/>
      </w:r>
    </w:p>
    <w:p>
      <w:pPr>
        <w:pStyle w:val="TextBody"/>
        <w:bidi w:val="0"/>
        <w:spacing w:lineRule="auto" w:line="292" w:before="0" w:after="0"/>
        <w:jc w:val="both"/>
        <w:rPr/>
      </w:pPr>
      <w:r>
        <w:rPr>
          <w:rFonts w:ascii="Times New Roman;serif" w:hAnsi="Times New Roman;serif"/>
          <w:b w:val="false"/>
          <w:color w:val="000000"/>
          <w:sz w:val="20"/>
        </w:rPr>
        <w:t>Pursuant to Rule 477 promulgated under the Securities Act of 1933, as amended (the “</w:t>
      </w:r>
      <w:r>
        <w:rPr>
          <w:rFonts w:ascii="Times New Roman;serif" w:hAnsi="Times New Roman;serif"/>
          <w:b/>
          <w:i/>
          <w:color w:val="000000"/>
          <w:sz w:val="20"/>
        </w:rPr>
        <w:t>Securities Act</w:t>
      </w:r>
      <w:r>
        <w:rPr>
          <w:color w:val="000000"/>
        </w:rPr>
        <w:t>”</w:t>
      </w:r>
      <w:r>
        <w:rPr>
          <w:rFonts w:ascii="Times New Roman;serif" w:hAnsi="Times New Roman;serif"/>
          <w:b w:val="false"/>
          <w:color w:val="000000"/>
          <w:sz w:val="20"/>
        </w:rPr>
        <w:t>), GENFIT S.A.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hereby requests that the Securities and Exchange Commission (the “</w:t>
      </w:r>
      <w:r>
        <w:rPr>
          <w:rFonts w:ascii="Times New Roman;serif" w:hAnsi="Times New Roman;serif"/>
          <w:b/>
          <w:i/>
          <w:color w:val="000000"/>
          <w:sz w:val="20"/>
        </w:rPr>
        <w:t>Commission</w:t>
      </w:r>
      <w:r>
        <w:rPr>
          <w:color w:val="000000"/>
        </w:rPr>
        <w:t>”</w:t>
      </w:r>
      <w:r>
        <w:rPr>
          <w:rFonts w:ascii="Times New Roman;serif" w:hAnsi="Times New Roman;serif"/>
          <w:b w:val="false"/>
          <w:color w:val="000000"/>
          <w:sz w:val="20"/>
        </w:rPr>
        <w:t>) consent to the withdrawal of the Company’s registration statement on Form F-3 (File No. 333-271312), together with the exhibits thereto, which was filed on April 18, 2023 (the “</w:t>
      </w:r>
      <w:r>
        <w:rPr>
          <w:rFonts w:ascii="Times New Roman;serif" w:hAnsi="Times New Roman;serif"/>
          <w:b/>
          <w:i/>
          <w:color w:val="000000"/>
          <w:sz w:val="20"/>
        </w:rPr>
        <w:t>Registration Statement</w:t>
      </w:r>
      <w:r>
        <w:rPr>
          <w:color w:val="000000"/>
        </w:rPr>
        <w:t>”</w:t>
      </w:r>
      <w:r>
        <w:rPr>
          <w:rFonts w:ascii="Times New Roman;serif" w:hAnsi="Times New Roman;serif"/>
          <w:b w:val="false"/>
          <w:color w:val="000000"/>
          <w:sz w:val="20"/>
        </w:rPr>
        <w:t>), as of the date hereof or at the earliest practicable date hereafter. The Registration Statement was declared effective by the Commission on May 4, 2023, but no securities have been issued or sold under the Registration Statement.</w:t>
      </w:r>
    </w:p>
    <w:p>
      <w:pPr>
        <w:pStyle w:val="TextBody"/>
        <w:bidi w:val="0"/>
        <w:spacing w:before="19" w:after="283"/>
        <w:jc w:val="both"/>
        <w:rPr/>
      </w:pPr>
      <w:r>
        <w:rPr/>
      </w:r>
    </w:p>
    <w:p>
      <w:pPr>
        <w:pStyle w:val="TextBody"/>
        <w:bidi w:val="0"/>
        <w:spacing w:lineRule="auto" w:line="292" w:before="0" w:after="0"/>
        <w:jc w:val="both"/>
        <w:rPr>
          <w:rFonts w:ascii="Times New Roman;serif" w:hAnsi="Times New Roman;serif"/>
          <w:b w:val="false"/>
          <w:color w:val="000000"/>
          <w:sz w:val="20"/>
        </w:rPr>
      </w:pPr>
      <w:r>
        <w:rPr>
          <w:rFonts w:ascii="Times New Roman;serif" w:hAnsi="Times New Roman;serif"/>
          <w:b w:val="false"/>
          <w:color w:val="000000"/>
          <w:sz w:val="20"/>
        </w:rPr>
        <w:t>Accordingly, the Company respectfully requests, in accordance with Rule 457(p) under the Securities Act, that all fees paid to the Commission in connection with the filing of the Registration Statement be credited to the Company’s account to be offset against the filing fee for any future registration statement or registration statements.</w:t>
      </w:r>
    </w:p>
    <w:p>
      <w:pPr>
        <w:pStyle w:val="TextBody"/>
        <w:bidi w:val="0"/>
        <w:spacing w:before="19" w:after="283"/>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If you have questions regarding this request, please contact the Company’s legal counsel, Stefanie Magner, at +33 3 20 16 40 76.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Very truly yours,</w:t>
      </w:r>
    </w:p>
    <w:p>
      <w:pPr>
        <w:pStyle w:val="TextBody"/>
        <w:bidi w:val="0"/>
        <w:spacing w:before="17" w:after="283"/>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Pascal PRIGENT </w:t>
      </w:r>
    </w:p>
    <w:p>
      <w:pPr>
        <w:pStyle w:val="TextBody"/>
        <w:bidi w:val="0"/>
        <w:spacing w:lineRule="auto" w:line="288" w:before="39" w:after="283"/>
        <w:jc w:val="left"/>
        <w:rPr>
          <w:rFonts w:ascii="Times New Roman;serif" w:hAnsi="Times New Roman;serif"/>
          <w:b w:val="false"/>
          <w:color w:val="000000"/>
          <w:sz w:val="20"/>
        </w:rPr>
      </w:pPr>
      <w:r>
        <w:rPr>
          <w:rFonts w:ascii="Times New Roman;serif" w:hAnsi="Times New Roman;serif"/>
          <w:b w:val="false"/>
          <w:color w:val="000000"/>
          <w:sz w:val="20"/>
        </w:rPr>
        <w:t>Name: Pascal PRIGENT</w:t>
      </w:r>
    </w:p>
    <w:p>
      <w:pPr>
        <w:pStyle w:val="TextBody"/>
        <w:bidi w:val="0"/>
        <w:spacing w:lineRule="auto" w:line="288" w:before="39"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p>
      <w:pPr>
        <w:pStyle w:val="TextBody"/>
        <w:bidi w:val="0"/>
        <w:spacing w:before="39" w:after="283"/>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cc:    Stefanie MAGNER (Chief Compliance Officer, EVP International Legal Affairs, GENFIT S.A.)</w:t>
      </w:r>
    </w:p>
    <w:p>
      <w:pPr>
        <w:pStyle w:val="TextBody"/>
        <w:bidi w:val="0"/>
        <w:spacing w:lineRule="auto" w:line="288" w:before="39" w:after="283"/>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249</Words>
  <Characters>1388</Characters>
  <CharactersWithSpaces>1629</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